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Зоріти ніч і бути з вами...</w:t>
      </w:r>
    </w:p>
    <w:p>
      <w:r>
        <w:br/>
        <w:t xml:space="preserve"> Зоріти ніч і бути з вами,&lt;br /&gt;</w:t>
        <w:br/>
        <w:t>холодно-росяні поля,&lt;br /&gt;</w:t>
        <w:br/>
        <w:t>і слухать, як гуде з нестями&lt;br /&gt;</w:t>
        <w:br/>
        <w:t>і стугонить вночі земля...</w:t>
      </w:r>
    </w:p>
    <w:p>
      <w:r>
        <w:br/>
        <w:t>Як в темряві усе завмерло!&lt;br /&gt;</w:t>
        <w:br/>
        <w:t>Хруский на серці стигне лід,&lt;br /&gt;</w:t>
        <w:br/>
        <w:t>і з неба падають, мов перли,&lt;br /&gt;</w:t>
        <w:br/>
        <w:t>огненні сльози Персеїд.&lt;br /&gt;</w:t>
        <w:br/>
        <w:t>1931. Журнал ЗОРЯ (Дніпропетровськ). 1926, ч. 16. Передрук із збірки ПРОРОСТЕНЬ, 1926, с. 27.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Зоріти ніч і бути з вами...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