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ранок</w:t>
      </w:r>
    </w:p>
    <w:p>
      <w:r>
        <w:br/>
        <w:t xml:space="preserve"> Я люблю веселий ранок&lt;br /&gt;</w:t>
        <w:br/>
        <w:t>Холоднючої зими,&lt;br /&gt;</w:t>
        <w:br/>
        <w:t>Як на двір, на стіни, ганок&lt;br /&gt;</w:t>
        <w:br/>
        <w:t>І на шлях за ворітьми&lt;br /&gt;</w:t>
        <w:br/>
        <w:t>Упаде із неба промінь,&lt;br /&gt;</w:t>
        <w:br/>
        <w:t>Дим пов'ється з димарів,&lt;br /&gt;</w:t>
        <w:br/>
        <w:t>На току підніме гомін&lt;br /&gt;</w:t>
        <w:br/>
        <w:t>Зграя галок і граків.&lt;br /&gt;</w:t>
        <w:br/>
        <w:t>Сніг ясним кришталем блище,&lt;br /&gt;</w:t>
        <w:br/>
        <w:t>Лютий холод допіка;&lt;br /&gt;</w:t>
        <w:br/>
        <w:t>Сонце вгору плине вище,&lt;br /&gt;</w:t>
        <w:br/>
        <w:t>Та не гріє здалека...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