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Жебрак</w:t>
      </w:r>
    </w:p>
    <w:p>
      <w:r>
        <w:br/>
        <w:t xml:space="preserve"> Господи Боже! Що жебрак має&lt;br /&gt;</w:t>
        <w:br/>
        <w:t>На тій широкій, багатій землиці?&lt;br /&gt;</w:t>
        <w:br/>
        <w:t>Ні му весноньки надія світає,&lt;br /&gt;</w:t>
        <w:br/>
        <w:t>Ні колос літом в золотій пшениці;&lt;br /&gt;</w:t>
        <w:br/>
        <w:t>Ні єму свята, ні єму неділі,&lt;br /&gt;</w:t>
        <w:br/>
        <w:t>Ні Великодня, ні Рождества в ділі.&lt;br /&gt;</w:t>
        <w:br/>
        <w:t>Триста шістдесят ночей гірких, темних,&lt;br /&gt;</w:t>
        <w:br/>
        <w:t>Журних, голодних має в кождім року,&lt;br /&gt;</w:t>
        <w:br/>
        <w:t>І тисячі ран болящих, нужденних,&lt;br /&gt;</w:t>
        <w:br/>
        <w:t>І слізок тільки в заумерлім оку.&lt;br /&gt;</w:t>
        <w:br/>
        <w:t>А днинки ясной — ніколи, ніколи!&lt;br /&gt;</w:t>
        <w:br/>
        <w:t>То єго частка, то єго держава,&lt;br /&gt;</w:t>
        <w:br/>
        <w:t>То ціле жниво єго щастя, долі!</w:t>
      </w:r>
    </w:p>
    <w:p>
      <w:r>
        <w:br/>
        <w:t>Но Богу хвала, Богу честь і слава!&lt;br /&gt;</w:t>
        <w:br/>
        <w:t>Колись тихонько схилишся добою,&lt;br /&gt;</w:t>
        <w:br/>
        <w:t>Трупе животний, до німої ями.&lt;br /&gt;</w:t>
        <w:br/>
        <w:t>О, тогди ж в серці не спудить спокою&lt;br /&gt;</w:t>
        <w:br/>
        <w:t>Ні блідий голод, ні дворак у брами,&lt;br /&gt;</w:t>
        <w:br/>
        <w:t>Ані собака: а коли світами&lt;br /&gt;</w:t>
        <w:br/>
        <w:t>Затрубить ангел з високого неба,&lt;br /&gt;</w:t>
        <w:br/>
        <w:t>Встанеш багатий, як цар над царями,&lt;br /&gt;</w:t>
        <w:br/>
        <w:t>Жебрати більше не буде ти треба.</w:t>
      </w:r>
    </w:p>
    <w:p>
      <w:r>
        <w:br/>
        <w:t>1849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Жебрак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