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така гаряча</w:t>
      </w:r>
    </w:p>
    <w:p>
      <w:r>
        <w:br/>
        <w:t xml:space="preserve"> Земля така гаряча,&lt;br /&gt;</w:t>
        <w:br/>
        <w:t>Така руда земля.&lt;br /&gt;</w:t>
        <w:br/>
        <w:t>Маленький хлопчик плаче:&lt;br /&gt;</w:t>
        <w:br/>
        <w:t>Не бийте журавля!</w:t>
      </w:r>
    </w:p>
    <w:p>
      <w:r>
        <w:br/>
        <w:t>Притне його до себе&lt;br /&gt;</w:t>
        <w:br/>
        <w:t>Й руками затуля:&lt;br /&gt;</w:t>
        <w:br/>
        <w:t>Ой дядечку, не треба,&lt;br /&gt;</w:t>
        <w:br/>
        <w:t>Не бийте журавля!</w:t>
      </w:r>
    </w:p>
    <w:p>
      <w:r>
        <w:br/>
        <w:t>Відлине день без'язикий,&lt;br /&gt;</w:t>
        <w:br/>
        <w:t>І чути в тиші нічній:&lt;br /&gt;</w:t>
        <w:br/>
        <w:t>Люди, дерева, ріки&lt;br /&gt;</w:t>
        <w:br/>
        <w:t>Тужно кричать: &amp;quot;Не бий!&amp;quot;</w:t>
      </w:r>
    </w:p>
    <w:p>
      <w:r>
        <w:br/>
        <w:t>Не винести того болю,&lt;br /&gt;</w:t>
        <w:br/>
        <w:t>Не виридати жалю.&lt;br /&gt;</w:t>
        <w:br/>
        <w:t>Що станеться з тобою,&lt;br /&gt;</w:t>
        <w:br/>
        <w:t>Мій світе, мій журавлю!</w:t>
      </w:r>
    </w:p>
    <w:p>
      <w:r>
        <w:br/>
        <w:t>В останню мить побачиш&lt;br /&gt;</w:t>
        <w:br/>
        <w:t>Намисто із багряних плям,&lt;br /&gt;</w:t>
        <w:br/>
        <w:t>І буде така гаряча,&lt;br /&gt;</w:t>
        <w:br/>
        <w:t>Чорна така земля.</w:t>
      </w:r>
    </w:p>
    <w:p>
      <w:r>
        <w:br/>
        <w:t>Панцерники рокочуть,&lt;br /&gt;</w:t>
        <w:br/>
        <w:t>Крають Чумацький Шлях,&lt;br /&gt;</w:t>
        <w:br/>
        <w:t>І бідкається хлопчик:&lt;br /&gt;</w:t>
        <w:br/>
        <w:t>Не бийте журавля!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така гаряча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