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Замовкніть всі: великий час прийшов...</w:t>
      </w:r>
    </w:p>
    <w:p>
      <w:r>
        <w:br/>
        <w:t xml:space="preserve"> Замовкніть всі; великий час прийшов.&lt;br /&gt;</w:t>
        <w:br/>
        <w:t>Мовчать в сю мить громи-гармати,&lt;br /&gt;</w:t>
        <w:br/>
        <w:t>Схилилась наша хоругов,&lt;br /&gt;</w:t>
        <w:br/>
        <w:t>І на коліна стала мати,&lt;br /&gt;</w:t>
        <w:br/>
        <w:t>На терезах життя і смерті ми,&lt;br /&gt;</w:t>
        <w:br/>
        <w:t>І хтось один з них переваже...&lt;br /&gt;</w:t>
        <w:br/>
        <w:t>Коли життя — гриміть, громи!&lt;br /&gt;</w:t>
        <w:br/>
        <w:t>За волю кожний з нас поляже!</w:t>
      </w:r>
    </w:p>
    <w:p>
      <w:r>
        <w:br/>
        <w:t>1916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Замовкніть всі: великий час прийшов...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