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Забаганка душі</w:t>
      </w:r>
    </w:p>
    <w:p>
      <w:r>
        <w:br/>
        <w:t xml:space="preserve"> ДУШІ</w:t>
      </w:r>
    </w:p>
    <w:p>
      <w:r>
        <w:br/>
        <w:t>– Ну що їй треба?&lt;br /&gt;</w:t>
        <w:br/>
        <w:t>Що, скажи, їй треба?&lt;br /&gt;</w:t>
        <w:br/>
        <w:t>Є день. Є ти.&lt;br /&gt;</w:t>
        <w:br/>
        <w:t>Є жар твоїх очей.&lt;br /&gt;</w:t>
        <w:br/>
        <w:t>Є все, що може бути.&lt;br /&gt;</w:t>
        <w:br/>
        <w:t>Що ж іще?&lt;br /&gt;</w:t>
        <w:br/>
        <w:t>Здобутків? Злота?&lt;br /&gt;</w:t>
        <w:br/>
        <w:t>Слави? Слова?..&lt;br /&gt;</w:t>
        <w:br/>
        <w:t>– Неба...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Забаганка душі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