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гамерлінга</w:t>
      </w:r>
    </w:p>
    <w:p>
      <w:r>
        <w:br/>
        <w:t xml:space="preserve"> Гей, гей! Чимало полетіло&lt;br /&gt;</w:t>
        <w:br/>
        <w:t>Пташат від своїх гнізд,&lt;br /&gt;</w:t>
        <w:br/>
        <w:t>Чимало хмар перекотилось,&lt;br /&gt;</w:t>
        <w:br/>
        <w:t>Чимало згасло звізд!</w:t>
      </w:r>
    </w:p>
    <w:p>
      <w:r>
        <w:br/>
        <w:t>Гей, гей! Чимало із левади&lt;br /&gt;</w:t>
        <w:br/>
        <w:t>Сплило води у ліс,&lt;br /&gt;</w:t>
        <w:br/>
        <w:t>І серця мрій чудових, ясних&lt;br /&gt;</w:t>
        <w:br/>
        <w:t>Чимало час розніс?..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гамерлінга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