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Їдуть трактори</w:t>
      </w:r>
    </w:p>
    <w:p>
      <w:r>
        <w:br/>
        <w:t xml:space="preserve"> Раз, два, три!&lt;br /&gt;</w:t>
        <w:br/>
        <w:t>Їдуть трактори.&lt;br /&gt;</w:t>
        <w:br/>
        <w:t>На переднім тато з братом&lt;br /&gt;</w:t>
        <w:br/>
        <w:t>Їдуть плугом степ орати.</w:t>
      </w:r>
    </w:p>
    <w:p>
      <w:r>
        <w:br/>
        <w:t>Я у братика питаю —&lt;br /&gt;</w:t>
        <w:br/>
        <w:t>Чи мене він покатає?&lt;br /&gt;</w:t>
        <w:br/>
        <w:t>Каже братик: "Підростеш,&lt;br /&gt;</w:t>
        <w:br/>
        <w:t>Сам цей трактор поведеш!"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Їдуть трактори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