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Втома</w:t>
      </w:r>
    </w:p>
    <w:p>
      <w:r>
        <w:br/>
        <w:t xml:space="preserve"> Переливає переливом місяць в воду.&lt;br /&gt;</w:t>
        <w:br/>
        <w:t>Така втома…&lt;br /&gt;</w:t>
        <w:br/>
        <w:t>Далечінь, що сон дитячий…&lt;br /&gt;</w:t>
        <w:br/>
        <w:t>Мрійно-млосний…&lt;br /&gt;</w:t>
        <w:br/>
        <w:t>Небо – леді кучерява та прозора,&lt;br /&gt;</w:t>
        <w:br/>
        <w:t>що востаннє на піано гра Бетховена…&lt;br /&gt;</w:t>
        <w:br/>
        <w:t>Та Bravissimo під ритм гармоній б’є поклони…&lt;br /&gt;</w:t>
        <w:br/>
        <w:t>Небо – леді.&lt;br /&gt;</w:t>
        <w:br/>
        <w:t>А земля сліпець, старчиха, з костурмою…&lt;br /&gt;</w:t>
        <w:br/>
        <w:t>В лахмах, дранті – та з собакою.&lt;br /&gt;</w:t>
        <w:br/>
        <w:t>Переливає переливом місць воду…&lt;br /&gt;</w:t>
        <w:br/>
        <w:t>Така втома.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