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</w:t>
      </w:r>
    </w:p>
    <w:p>
      <w:r>
        <w:br/>
        <w:t xml:space="preserve"> Ніч панує непроглядна,&lt;br /&gt;</w:t>
        <w:br/>
        <w:t>Тьма усе заволіка...&lt;br /&gt;</w:t>
        <w:br/>
        <w:t>О, яка ж ти безвідрадна,&lt;br /&gt;</w:t>
        <w:br/>
        <w:t>Моя тюрмо, та тяжка!</w:t>
      </w:r>
    </w:p>
    <w:p>
      <w:r>
        <w:br/>
        <w:t>І в минулому — могили,&lt;br /&gt;</w:t>
        <w:br/>
        <w:t>І попереду — хрести;&lt;br /&gt;</w:t>
        <w:br/>
        <w:t>Як-то вельми треба сили&lt;br /&gt;</w:t>
        <w:br/>
        <w:t>Світлу віру донести.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