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Висока посада</w:t>
      </w:r>
    </w:p>
    <w:p>
      <w:r>
        <w:br/>
        <w:t xml:space="preserve"> Коза вилізла на хату.&lt;br /&gt;</w:t>
        <w:br/>
        <w:t>— От я, — каже, — ловка! —&lt;br /&gt;</w:t>
        <w:br/>
        <w:t>І уздріла на дорозі&lt;br /&gt;</w:t>
        <w:br/>
        <w:t>Сіроманця-вовка.&lt;br /&gt;</w:t>
        <w:br/>
        <w:t>— Звідкіля це, — закричала, —&lt;br /&gt;</w:t>
        <w:br/>
        <w:t>Ти ідеш, дурило?&lt;br /&gt;</w:t>
        <w:br/>
        <w:t>Чи вже скоро з тебе, клятий,&lt;br /&gt;</w:t>
        <w:br/>
        <w:t>Люди зварять мило?&lt;br /&gt;</w:t>
        <w:br/>
        <w:t>— Бекай, мекай, — мовив сірий, —&lt;br /&gt;</w:t>
        <w:br/>
        <w:t>Наволоч рогата.&lt;br /&gt;</w:t>
        <w:br/>
        <w:t>Це не ти глузуєш з мене,&lt;br /&gt;</w:t>
        <w:br/>
        <w:t>А висока хата.</w:t>
      </w:r>
    </w:p>
    <w:p>
      <w:r>
        <w:br/>
        <w:t>Так сидить, буває, дядя&lt;br /&gt;</w:t>
        <w:br/>
        <w:t>У високім кріслі.&lt;br /&gt;</w:t>
        <w:br/>
        <w:t>Що не скаже — все дотепно,&lt;br /&gt;</w:t>
        <w:br/>
        <w:t>Все високі мислі.&lt;br /&gt;</w:t>
        <w:br/>
        <w:t>А як з крісла того дядю&lt;br /&gt;</w:t>
        <w:br/>
        <w:t>Двинуть межі плечі,&lt;br /&gt;</w:t>
        <w:br/>
        <w:t>Що не ляпне — всі говорять:&lt;br /&gt;</w:t>
        <w:br/>
        <w:t>— Дурні його речі...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Висока посада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