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прибіжить...</w:t>
      </w:r>
    </w:p>
    <w:p>
      <w:r>
        <w:br/>
        <w:t xml:space="preserve"> Мирославові Небелюкові</w:t>
      </w:r>
    </w:p>
    <w:p>
      <w:r>
        <w:br/>
        <w:t>Він прибіжить.</w:t>
      </w:r>
    </w:p>
    <w:p>
      <w:r>
        <w:br/>
        <w:t>Він буде коло хати</w:t>
      </w:r>
    </w:p>
    <w:p>
      <w:r>
        <w:br/>
        <w:t>на чомусь грати, чимось цоркотати.&lt;br /&gt;</w:t>
        <w:br/>
        <w:t>І ти всміхнешся, вискочиш надвір:</w:t>
      </w:r>
    </w:p>
    <w:p>
      <w:r>
        <w:br/>
        <w:t>— Здоров, музико! Чий ти будеш, хлопче?&lt;br /&gt;</w:t>
        <w:br/>
        <w:t>А він мовчить — вій грає, вій цоркоче —&lt;br /&gt;</w:t>
        <w:br/>
        <w:t>цей перкалаб малий притік із гір.</w:t>
      </w:r>
    </w:p>
    <w:p>
      <w:r>
        <w:br/>
        <w:t>І ти стоїш. А що робити маєш?&lt;br /&gt;</w:t>
        <w:br/>
        <w:t>Все забуваєш. Сльози витираєш.&lt;br /&gt;</w:t>
        <w:br/>
        <w:t>І просиш: грай чи хоч би цоркоти!&lt;br /&gt;</w:t>
        <w:br/>
        <w:t>А він — як схоче, цей малий хлопчина.&lt;br /&gt;</w:t>
        <w:br/>
        <w:t>Одна на всіх на ньому сардачина,&lt;br /&gt;</w:t>
        <w:br/>
        <w:t>яку ніхто не може одягти.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прибіжить...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