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Весняним громом прогрими...</w:t>
      </w:r>
    </w:p>
    <w:p>
      <w:r>
        <w:br/>
        <w:t xml:space="preserve"> Весняним громом прогрими,&lt;br /&gt;</w:t>
        <w:br/>
        <w:t>Пролийся зливою рясною,&lt;br /&gt;</w:t>
        <w:br/>
        <w:t>О гніве мій, о жалю мій,&lt;br /&gt;</w:t>
        <w:br/>
        <w:t>Лиш не пали мене жагою!&lt;br /&gt;</w:t>
        <w:br/>
        <w:t>Твоє ім’я — натхненний спів,&lt;br /&gt;</w:t>
        <w:br/>
        <w:t>О, Боже, я Тобі молюся,&lt;br /&gt;</w:t>
        <w:br/>
        <w:t>Але любити ворогів&lt;br /&gt;</w:t>
        <w:br/>
        <w:t>Пробач мені, я не навчуся...&lt;br /&gt;</w:t>
        <w:br/>
        <w:t>Я твердо вірю, Боже мій,&lt;br /&gt;</w:t>
        <w:br/>
        <w:t>Лише святий вогонь, ненависть,&lt;br /&gt;</w:t>
        <w:br/>
        <w:t>Пірве з кайданів нарід мій&lt;br /&gt;</w:t>
        <w:br/>
        <w:t>І поведе його до слави!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Весняним громом прогрими...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