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 (з Баратинського)</w:t>
      </w:r>
    </w:p>
    <w:p>
      <w:r>
        <w:br/>
        <w:t xml:space="preserve"> Весна, весна! Яка блакить,&lt;br /&gt;</w:t>
        <w:br/>
        <w:t>який кругом прозор!&lt;br /&gt;</w:t>
        <w:br/>
        <w:t>Садками ходить брунькоцвіт,&lt;br /&gt;</w:t>
        <w:br/>
        <w:t>а в небі — злотозор.</w:t>
      </w:r>
    </w:p>
    <w:p>
      <w:r>
        <w:br/>
        <w:t>Весна, весна! Який там гон&lt;br /&gt;</w:t>
        <w:br/>
        <w:t>на крилах вітерка? —&lt;br /&gt;</w:t>
        <w:br/>
        <w:t>то в вишині біжить, зника&lt;br /&gt;</w:t>
        <w:br/>
        <w:t>хмар-хмарова ріка.</w:t>
      </w:r>
    </w:p>
    <w:p>
      <w:r>
        <w:br/>
        <w:t>Шумлять згори шум-пінярі;&lt;br /&gt;</w:t>
        <w:br/>
        <w:t>ріка своїм хребтом&lt;br /&gt;</w:t>
        <w:br/>
        <w:t>несе торжественно вперед&lt;br /&gt;</w:t>
        <w:br/>
        <w:t>веселий, скреслий лом.</w:t>
      </w:r>
    </w:p>
    <w:p>
      <w:r>
        <w:br/>
        <w:t>Ще синій ліс не взеленів,&lt;br /&gt;</w:t>
        <w:br/>
        <w:t>але квіток проріст&lt;br /&gt;</w:t>
        <w:br/>
        <w:t>уже підняв і розрізнив&lt;br /&gt;</w:t>
        <w:br/>
        <w:t>торішній длеглий лист.</w:t>
      </w:r>
    </w:p>
    <w:p>
      <w:r>
        <w:br/>
        <w:t>А там в високій глибині,&lt;br /&gt;</w:t>
        <w:br/>
        <w:t>де тоне топь ясна,&lt;br /&gt;</w:t>
        <w:br/>
        <w:t>перловий жайворон топить:&lt;br /&gt;</w:t>
        <w:br/>
        <w:t>хмар-хмарова весна!</w:t>
      </w:r>
    </w:p>
    <w:p>
      <w:r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 (з Баратинського)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