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Пташка у раю гніздечко мостила,&lt;br /&gt;</w:t>
        <w:br/>
        <w:t>І ненароком яєчко вронила&lt;br /&gt;</w:t>
        <w:br/>
        <w:t>Котиться небом яйце золоте.&lt;br /&gt;</w:t>
        <w:br/>
        <w:t>Як перекотиться — все зацвіте,&lt;br /&gt;</w:t>
        <w:br/>
        <w:t>В трави і квіти вбереться земля,&lt;br /&gt;</w:t>
        <w:br/>
        <w:t>Теплим зерном збагатиться рілля.&lt;br /&gt;</w:t>
        <w:br/>
        <w:t>Котиться-котиться, світить-золотиться,&lt;br /&gt;</w:t>
        <w:br/>
        <w:t>А перекотиться — хліб заколоситься!&lt;br /&gt;</w:t>
        <w:br/>
        <w:t>Сядуть пташки на пухкий коровай,&lt;br /&gt;</w:t>
        <w:br/>
        <w:t>Пташко маленька, чи знаєш, де рай?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