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Вередливі хмари</w:t>
      </w:r>
    </w:p>
    <w:p>
      <w:r>
        <w:br/>
        <w:t xml:space="preserve"> В білій-білій білоті&lt;br /&gt;</w:t>
        <w:br/>
        <w:t>заметілить заметіль.&lt;br /&gt;</w:t>
        <w:br/>
        <w:t>Всі замети замете,&lt;br /&gt;</w:t>
        <w:br/>
        <w:t>а на ранок – щось не те!&lt;br /&gt;</w:t>
        <w:br/>
        <w:t>Де замети? Ой! Нема…&lt;br /&gt;</w:t>
        <w:br/>
        <w:t>Порозтанула зима,&lt;br /&gt;</w:t>
        <w:br/>
        <w:t>розтеклася між калюжі.</w:t>
      </w:r>
    </w:p>
    <w:p>
      <w:r>
        <w:br/>
        <w:t>Не хвилюйтесь, любі друзі.&lt;br /&gt;</w:t>
        <w:br/>
        <w:t>Хмарка ось і хмарка ген,&lt;br /&gt;</w:t>
        <w:br/>
        <w:t>є у них ще цілий день,&lt;br /&gt;</w:t>
        <w:br/>
        <w:t>снігу встигнуть натрусити.&lt;br /&gt;</w:t>
        <w:br/>
        <w:t>Тільки – треба попросити…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Вередливі хмари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