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Верба і човен</w:t>
      </w:r>
    </w:p>
    <w:p>
      <w:r>
        <w:br/>
        <w:t xml:space="preserve"> Заснув старенький човен під вербою.&lt;br /&gt;</w:t>
        <w:br/>
        <w:t>Верба й собі — старенька, як зима:&lt;br /&gt;</w:t>
        <w:br/>
        <w:t>ніким не снить, а тільки що — собою.&lt;br /&gt;</w:t>
        <w:br/>
        <w:t>Старого човна в снах її — нема.</w:t>
      </w:r>
    </w:p>
    <w:p>
      <w:r>
        <w:br/>
        <w:t>А тільки й є: листочки та листочки,&lt;br /&gt;</w:t>
        <w:br/>
        <w:t>що падають на воду і в траву.&lt;br /&gt;</w:t>
        <w:br/>
        <w:t>Верба старенька досинає мовчки,&lt;br /&gt;</w:t>
        <w:br/>
        <w:t>а біля неї човничок заснув.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Верба і човен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