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Венеція вночі</w:t>
      </w:r>
    </w:p>
    <w:p>
      <w:r>
        <w:br/>
        <w:t xml:space="preserve"> Міст над водою виситься,&lt;br /&gt;</w:t>
        <w:br/>
        <w:t>Міст в воді підвісився;&lt;br /&gt;</w:t>
        <w:br/>
        <w:t>Над мостом — коло місяця,&lt;br /&gt;</w:t>
        <w:br/>
        <w:t>Й під мостом місяць міститься.</w:t>
      </w:r>
    </w:p>
    <w:p>
      <w:r>
        <w:br/>
        <w:t>Не розбереш, куди не кинь,&lt;br /&gt;</w:t>
        <w:br/>
        <w:t>Де височінь,&lt;br /&gt;</w:t>
        <w:br/>
        <w:t>Де глибочінь,&lt;br /&gt;</w:t>
        <w:br/>
        <w:t>Де справжній міст,&lt;br /&gt;</w:t>
        <w:br/>
        <w:t>Де справжній місяць,&lt;br /&gt;</w:t>
        <w:br/>
        <w:t>В воді чи в небі зорі світять.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Венеція вночі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