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Вечір</w:t>
      </w:r>
    </w:p>
    <w:p>
      <w:r>
        <w:br/>
        <w:t xml:space="preserve"> На землю вже тихий&lt;br /&gt;</w:t>
        <w:br/>
        <w:t>Скрізь вечір лягає;&lt;br /&gt;</w:t>
        <w:br/>
        <w:t>З високого неба&lt;br /&gt;</w:t>
        <w:br/>
        <w:t>Вже місяць сіяє;&lt;br /&gt;</w:t>
        <w:br/>
        <w:t>Затихла і пташка,&lt;br /&gt;</w:t>
        <w:br/>
        <w:t>І людська розмова,&lt;br /&gt;</w:t>
        <w:br/>
        <w:t>Мовчить, не шепоче&lt;br /&gt;</w:t>
        <w:br/>
        <w:t>Зелена діброва.&lt;br /&gt;</w:t>
        <w:br/>
        <w:t>І в мене на серці&lt;br /&gt;</w:t>
        <w:br/>
        <w:t>Так тихо все стало,&lt;br /&gt;</w:t>
        <w:br/>
        <w:t>Немовби те серце&lt;br /&gt;</w:t>
        <w:br/>
        <w:t>Заснуло і спало...</w:t>
      </w:r>
    </w:p>
    <w:p>
      <w:r>
        <w:br/>
        <w:t>1883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Вечір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