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Василь Герасим'юк. 2000</w:t>
      </w:r>
    </w:p>
    <w:p>
      <w:r>
        <w:br/>
        <w:t xml:space="preserve"> я маю знати кожного в лице –</w:t>
      </w:r>
    </w:p>
    <w:p>
      <w:r>
        <w:br/>
        <w:t>дощів імущих і життя імущих, –</w:t>
      </w:r>
    </w:p>
    <w:p>
      <w:r>
        <w:br/>
        <w:t>коли не звірина вертає з пущі,</w:t>
      </w:r>
    </w:p>
    <w:p>
      <w:r>
        <w:br/>
        <w:t>а в китицях червоних деревце.</w:t>
      </w:r>
    </w:p>
    <w:p>
      <w:r>
        <w:br/>
        <w:t>&lt;br /&gt;</w:t>
        <w:br/>
        <w:t>коли покару об траву не злущиш –</w:t>
      </w:r>
    </w:p>
    <w:p>
      <w:r>
        <w:br/>
        <w:t>там гадина, що двійко маток сце.</w:t>
      </w:r>
    </w:p>
    <w:p>
      <w:r>
        <w:br/>
        <w:t>ще внаджусь дерев'яним топірцем</w:t>
      </w:r>
    </w:p>
    <w:p>
      <w:r>
        <w:br/>
        <w:t>застерегти їх душі невмирущі.</w:t>
      </w:r>
    </w:p>
    <w:p>
      <w:r>
        <w:br/>
        <w:t>&lt;br /&gt;</w:t>
        <w:br/>
        <w:t>ще знаю їхні вина і жалі</w:t>
      </w:r>
    </w:p>
    <w:p>
      <w:r>
        <w:br/>
        <w:t>здоймити, як невинних до купелі.</w:t>
      </w:r>
    </w:p>
    <w:p>
      <w:r>
        <w:br/>
        <w:t>ще з цього ґруня всі хрести малі.</w:t>
      </w:r>
    </w:p>
    <w:p>
      <w:r>
        <w:br/>
        <w:t>&lt;br /&gt;</w:t>
        <w:br/>
        <w:t>а як до плеса опливуть форелі,</w:t>
      </w:r>
    </w:p>
    <w:p>
      <w:r>
        <w:br/>
        <w:t>і лиш слова застигнуть на тарелі –</w:t>
      </w:r>
    </w:p>
    <w:p>
      <w:r>
        <w:br/>
        <w:t>прийдуть пророки, сядуть при столі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Василь Герасим'юк. 2000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