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небі — в морі</w:t>
      </w:r>
    </w:p>
    <w:p>
      <w:r>
        <w:br/>
        <w:t xml:space="preserve"> В небі — в морі&lt;br /&gt;</w:t>
        <w:br/>
        <w:t>Сяють зорі,&lt;br /&gt;</w:t>
        <w:br/>
        <w:t>Місяць в човнику пливе&lt;br /&gt;</w:t>
        <w:br/>
        <w:t>І питає:&lt;br /&gt;</w:t>
        <w:br/>
        <w:t>"Де живе&lt;br /&gt;</w:t>
        <w:br/>
        <w:t>Той хлопчина,&lt;br /&gt;</w:t>
        <w:br/>
        <w:t>Молодчина,&lt;br /&gt;</w:t>
        <w:br/>
        <w:t>В кого ліжечко нове?&lt;br /&gt;</w:t>
        <w:br/>
        <w:t>Я візьму його у човен,&lt;br /&gt;</w:t>
        <w:br/>
        <w:t>Човен той сузір'я повен —&lt;br /&gt;</w:t>
        <w:br/>
        <w:t>Хай бере собі маля&lt;br /&gt;</w:t>
        <w:br/>
        <w:t>Щасну зірку звідтіля".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небі — в морі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