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місячний вечір, у вечір синій...</w:t>
      </w:r>
    </w:p>
    <w:p>
      <w:r>
        <w:br/>
        <w:t xml:space="preserve"> ***</w:t>
      </w:r>
    </w:p>
    <w:p>
      <w:r>
        <w:br/>
        <w:t>В місячний вечір, у вечір синій,&lt;br /&gt;</w:t>
        <w:br/>
        <w:t>Був я колись юнаком красивим.&lt;br /&gt;</w:t>
        <w:br/>
        <w:t>Неповторимо й незупинимо&lt;br /&gt;</w:t>
        <w:br/>
        <w:t>Все одлетіло... у далеч... мимо...&lt;br /&gt;</w:t>
        <w:br/>
        <w:t>Серце схололо, вицвіли очі...&lt;br /&gt;</w:t>
        <w:br/>
        <w:t>Синяве щастя! Місячні ночі!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місячний вечір, у вечір синій...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