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Урбаністичний мотив</w:t>
      </w:r>
    </w:p>
    <w:p>
      <w:r>
        <w:br/>
        <w:t xml:space="preserve"> У мене сусіди – люди хороші,&lt;br /&gt;</w:t>
        <w:br/>
        <w:t>Щоднини вітаємось чемно, як слід...&lt;br /&gt;</w:t>
        <w:br/>
        <w:t>...А сходи лежать, мов застигла гармошка,&lt;br /&gt;</w:t>
        <w:br/>
        <w:t>Якою не грають вже тисячу літ.&lt;br /&gt;</w:t>
        <w:br/>
        <w:t>Не грають. До рук не беруть – недоречна.&lt;br /&gt;</w:t>
        <w:br/>
        <w:t>Колись-то збирались. Ця звичка мина...&lt;br /&gt;</w:t>
        <w:br/>
        <w:t>Ми знаємо ціни на імпортні речі,&lt;br /&gt;</w:t>
        <w:br/>
        <w:t>Сусідів – не знаємо імена.&lt;br /&gt;</w:t>
        <w:br/>
        <w:t>Ми чемно вітаємось. Чемно минаєм.&lt;br /&gt;</w:t>
        <w:br/>
        <w:t>Ми так бережемо ретельно свій час.&lt;br /&gt;</w:t>
        <w:br/>
        <w:t>Ми чемно нічого у них не питаєм,&lt;br /&gt;</w:t>
        <w:br/>
        <w:t>І чемно вони не питають у нас.&lt;br /&gt;</w:t>
        <w:br/>
        <w:t>Отак і живемо. Живемо – не тужим.&lt;br /&gt;</w:t>
        <w:br/>
        <w:t>Живемо – не дружим. І якось живем...&lt;br /&gt;</w:t>
        <w:br/>
        <w:t>А нас розділяють не стіни – байдужість,&lt;br /&gt;</w:t>
        <w:br/>
        <w:t>Ота, що одвічно бере за живе.&lt;br /&gt;</w:t>
        <w:br/>
        <w:t>Отак і живемо. А вечір приходить –&lt;br /&gt;</w:t>
        <w:br/>
        <w:t>У дверях швиденько повернем ключа...&lt;br /&gt;</w:t>
        <w:br/>
        <w:t>Тоді на гармонь обертаються сходи&lt;br /&gt;</w:t>
        <w:br/>
        <w:t>І тихо до ранку самотньо звучать.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Урбаністичний мотив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