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У тебе тонке болісне обличчя...</w:t>
      </w:r>
    </w:p>
    <w:p>
      <w:r>
        <w:br/>
        <w:t xml:space="preserve"> У тебе тонке болісне обличчя&lt;br /&gt;</w:t>
        <w:br/>
        <w:t>І великі сумні очи.&lt;br /&gt;</w:t>
        <w:br/>
        <w:t>Хочу —&lt;br /&gt;</w:t>
        <w:br/>
        <w:t>Залишитись&lt;br /&gt;</w:t>
        <w:br/>
        <w:t>Назавжди отак… в юрбі…&lt;br /&gt;</w:t>
        <w:br/>
        <w:t>Дивлячись тобі&lt;br /&gt;</w:t>
        <w:br/>
        <w:t>У вічі —&lt;br /&gt;</w:t>
        <w:br/>
        <w:t>Здалі…</w:t>
      </w:r>
    </w:p>
    <w:p>
      <w:r>
        <w:br/>
        <w:t>Я заховавсь у ворожій натовпленій залі.&lt;br /&gt;</w:t>
        <w:br/>
        <w:t>Я переливсь у вічі сумні.</w:t>
      </w:r>
    </w:p>
    <w:p>
      <w:r>
        <w:br/>
        <w:t>Ти мене не знаєш? Ні?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тебе тонке болісне обличчя...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