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Туфелька</w:t>
      </w:r>
    </w:p>
    <w:p>
      <w:r>
        <w:br/>
        <w:t xml:space="preserve"> діти миліші ніж дорослі&lt;br /&gt;</w:t>
        <w:br/>
        <w:t>тварини миліші ніж діти&lt;br /&gt;</w:t>
        <w:br/>
        <w:t>кажеш якщо продовжувати&lt;br /&gt;</w:t>
        <w:br/>
        <w:t>в тому ж дусі&lt;br /&gt;</w:t>
        <w:br/>
        <w:t>мусиш дійти висновку&lt;br /&gt;</w:t>
        <w:br/>
        <w:t>що наймиліша інфузорія туфелька</w:t>
      </w:r>
    </w:p>
    <w:p>
      <w:r>
        <w:br/>
        <w:t>ну то й що</w:t>
      </w:r>
    </w:p>
    <w:p>
      <w:r>
        <w:br/>
        <w:t>туфелька мені миліша&lt;br /&gt;</w:t>
        <w:br/>
        <w:t>ніж ти сволото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Туфелька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