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Троянда</w:t>
      </w:r>
    </w:p>
    <w:p>
      <w:r>
        <w:br/>
        <w:t xml:space="preserve"> Вона росла тут людям на вподобу,&lt;br /&gt;</w:t>
        <w:br/>
        <w:t>Троянда пишна, нерозквітла ще…&lt;br /&gt;</w:t>
        <w:br/>
        <w:t>Перенесла якусь тяжку хворобу&lt;br /&gt;</w:t>
        <w:br/>
        <w:t>І ожила, пробуджена дощем.</w:t>
      </w:r>
    </w:p>
    <w:p>
      <w:r>
        <w:br/>
        <w:t>І нагадала квітка Україну,&lt;br /&gt;</w:t>
        <w:br/>
        <w:t>Як милу дівчину дитячих літ, —&lt;br /&gt;</w:t>
        <w:br/>
        <w:t>Минеться слабість, хворість вся загине,&lt;br /&gt;</w:t>
        <w:br/>
        <w:t>І забуяє невмирущий цвіт.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Троянда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