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місяці згадую брата</w:t>
      </w:r>
    </w:p>
    <w:p>
      <w:r>
        <w:br/>
        <w:t xml:space="preserve"> Тривожно гримлять барабани — вже люди не ходять;&lt;br /&gt;</w:t>
        <w:br/>
        <w:t>Це осінь, і чується втомлена пісня гусей...&lt;br /&gt;</w:t>
        <w:br/>
        <w:t>А ніч розсипає дзвінкої роси білі води;&lt;br /&gt;</w:t>
        <w:br/>
        <w:t>А в ріднім краю місяць світло ясніше несе.</w:t>
      </w:r>
    </w:p>
    <w:p>
      <w:r>
        <w:br/>
        <w:t>І брат мій далеко, розлучені ми — чи навіки?&lt;br /&gt;</w:t>
        <w:br/>
        <w:t>Ніхто не пита, чи помер я давно, чи живу;&lt;br /&gt;</w:t>
        <w:br/>
        <w:t>Я довго не маю листів, а послав їх без ліку, —&lt;br /&gt;</w:t>
        <w:br/>
        <w:t>Пожежі війни все палають вві сні й наяву...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місяці згадую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