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Трамваї</w:t>
      </w:r>
    </w:p>
    <w:p>
      <w:r>
        <w:br/>
        <w:t xml:space="preserve"> У місті півень не співає —&lt;br /&gt;</w:t>
        <w:br/>
        <w:t>Уранці будять нас трамваї.</w:t>
      </w:r>
    </w:p>
    <w:p>
      <w:r>
        <w:br/>
        <w:t>В першім вагоні — робітники,&lt;br /&gt;</w:t>
        <w:br/>
        <w:t>Їх на заводи кличуть гудки.</w:t>
      </w:r>
    </w:p>
    <w:p>
      <w:r>
        <w:br/>
        <w:t>В другім вагоні їдуть службовці,&lt;br /&gt;</w:t>
        <w:br/>
        <w:t>В руці газета, портфель при боці.</w:t>
      </w:r>
    </w:p>
    <w:p>
      <w:r>
        <w:br/>
        <w:t>В третім вагоні — ціла морока:&lt;br /&gt;</w:t>
        <w:br/>
        <w:t>Спішить до школи дітвора;&lt;br /&gt;</w:t>
        <w:br/>
        <w:t>Хто дома не довчив уроку,&lt;br /&gt;</w:t>
        <w:br/>
        <w:t>Той по дорозі повтори.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Трамваї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