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Товарний поїзд</w:t>
      </w:r>
    </w:p>
    <w:p>
      <w:r>
        <w:br/>
        <w:t xml:space="preserve"> Мелькають вагони один за другим,&lt;br /&gt;</w:t>
        <w:br/>
        <w:t>Всі чорні-пречорні — везуть вони вугіль.&lt;br /&gt;</w:t>
        <w:br/>
        <w:t>В одних лиш дверцятках&lt;br /&gt;</w:t>
        <w:br/>
        <w:t>Біленька цятка —&lt;br /&gt;</w:t>
        <w:br/>
        <w:t>Цікава мордочка телятка.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