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Тополя і калина</w:t>
      </w:r>
    </w:p>
    <w:p>
      <w:r>
        <w:br/>
        <w:t xml:space="preserve"> Тополя — зеленька і красива —&lt;br /&gt;</w:t>
        <w:br/>
        <w:t>намистечка в калини попросила:</w:t>
      </w:r>
    </w:p>
    <w:p>
      <w:r>
        <w:br/>
        <w:t>— Чи ж до лиця намисто буде вам?&lt;br /&gt;</w:t>
        <w:br/>
        <w:t>— Та я поміряю й назад віддам!</w:t>
      </w:r>
    </w:p>
    <w:p>
      <w:r>
        <w:br/>
        <w:t>— Мені не шкода. Ось — беріть і міряйте.&lt;br /&gt;</w:t>
        <w:br/>
        <w:t>І, поки птахи не зібралися до вирію,&lt;br /&gt;</w:t>
        <w:br/>
        <w:t>в дорогу чужодальню і далеку,&lt;br /&gt;</w:t>
        <w:br/>
        <w:t>дасте мені приміряти лелеку?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Тополя і калина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