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 любить Фанні Брон, той любить Беатріче...</w:t>
      </w:r>
    </w:p>
    <w:p>
      <w:r>
        <w:br/>
        <w:t xml:space="preserve"> * * *</w:t>
      </w:r>
    </w:p>
    <w:p>
      <w:r>
        <w:br/>
        <w:t>Той любить Фанні Брон, той любить Беатріче,&lt;br /&gt;</w:t>
        <w:br/>
        <w:t>Лауру, Ганську або Наталі.&lt;br /&gt;</w:t>
        <w:br/>
        <w:t>Коштовні імена на бархаті сторіччя!&lt;br /&gt;</w:t>
        <w:br/>
        <w:t>Немеркнучі зірки на обріях землі!</w:t>
      </w:r>
    </w:p>
    <w:p>
      <w:r>
        <w:br/>
        <w:t>О, скільки взято нот і списано паперу!&lt;br /&gt;</w:t>
        <w:br/>
        <w:t>Шкода, як ореол не держиться чола.&lt;br /&gt;</w:t>
        <w:br/>
        <w:t>Коли безсмертя впало на Ликеру,&lt;br /&gt;</w:t>
        <w:br/>
        <w:t>вона якраз по бублики ішла.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 любить Фанні Брон, той любить Беатріче...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