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в руки не береш...</w:t>
      </w:r>
    </w:p>
    <w:p>
      <w:r>
        <w:br/>
        <w:t xml:space="preserve"> Ти в руки не береш</w:t>
      </w:r>
    </w:p>
    <w:p>
      <w:r>
        <w:br/>
        <w:t>сокиру або кріс,</w:t>
      </w:r>
    </w:p>
    <w:p>
      <w:r>
        <w:br/>
        <w:t>але й тобі кортить</w:t>
      </w:r>
    </w:p>
    <w:p>
      <w:r>
        <w:br/>
        <w:t>у зрубі весняному,</w:t>
      </w:r>
    </w:p>
    <w:p>
      <w:r>
        <w:br/>
        <w:t>як предку,</w:t>
      </w:r>
    </w:p>
    <w:p>
      <w:r>
        <w:br/>
        <w:t>що рубав по всій Європі ліс,</w:t>
      </w:r>
    </w:p>
    <w:p>
      <w:r>
        <w:br/>
        <w:t>на великодній час</w:t>
      </w:r>
    </w:p>
    <w:p>
      <w:r>
        <w:br/>
        <w:t>вернутися додому.</w:t>
      </w:r>
    </w:p>
    <w:p>
      <w:r>
        <w:br/>
        <w:t>Покличе ця пора,</w:t>
      </w:r>
    </w:p>
    <w:p>
      <w:r>
        <w:br/>
        <w:t>якою б не була!</w:t>
      </w:r>
    </w:p>
    <w:p>
      <w:r>
        <w:br/>
        <w:t>Ти знову прилетиш</w:t>
      </w:r>
    </w:p>
    <w:p>
      <w:r>
        <w:br/>
        <w:t>і вже не скажеш: звідки.</w:t>
      </w:r>
    </w:p>
    <w:p>
      <w:r>
        <w:br/>
        <w:t>Бо матір,</w:t>
      </w:r>
    </w:p>
    <w:p>
      <w:r>
        <w:br/>
        <w:t>що тебе на світ цей привела,</w:t>
      </w:r>
    </w:p>
    <w:p>
      <w:r>
        <w:br/>
        <w:t>лякають нині</w:t>
      </w:r>
    </w:p>
    <w:p>
      <w:r>
        <w:br/>
        <w:t>світ, і зруб, і заробітки.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в руки не береш...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