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Такий дійде!</w:t>
      </w:r>
    </w:p>
    <w:p>
      <w:r>
        <w:br/>
        <w:t xml:space="preserve"> "Дійшов до ручки й далі йде" —&lt;br /&gt;</w:t>
        <w:br/>
        <w:t>Так Єжи Лєц підмітив влучно.&lt;br /&gt;</w:t>
        <w:br/>
        <w:t>Такий, додам, і в рай ввійде —&lt;br /&gt;</w:t>
        <w:br/>
        <w:t>Була б лишень на дверях ручка...&lt;br /&gt;</w:t>
        <w:br/>
        <w:t>ахілЛесова п’ята&lt;br /&gt;</w:t>
        <w:br/>
        <w:t>Щоб мати ахіллесову п’яту,&lt;br /&gt;</w:t>
        <w:br/>
        <w:t>Не конче Ахіллесом бути мусиш —&lt;br /&gt;</w:t>
        <w:br/>
        <w:t>Для цього досить в п’ятку ту&lt;br /&gt;</w:t>
        <w:br/>
        <w:t>Від переляку заховати душу.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Такий дійде!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