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Таборові огні</w:t>
      </w:r>
    </w:p>
    <w:p>
      <w:r>
        <w:br/>
        <w:t xml:space="preserve"> Вогні бродячі таборові&lt;br /&gt;</w:t>
        <w:br/>
        <w:t>Освітлюють танок привидь&lt;br /&gt;</w:t>
        <w:br/>
        <w:t>I сни встають без плоті й крові&lt;br /&gt;</w:t>
        <w:br/>
        <w:t>Поміж узорних верховіть</w:t>
      </w:r>
    </w:p>
    <w:p>
      <w:r>
        <w:br/>
        <w:t>Зневага жаль що так гордливо&lt;br /&gt;</w:t>
        <w:br/>
        <w:t>Буяли в серці де вони&lt;br /&gt;</w:t>
        <w:br/>
        <w:t>Ледь жевріє нещасне тливо&lt;br /&gt;</w:t>
        <w:br/>
        <w:t>Із спогаду і таїни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Таборові огні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