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Сыну моему…</w:t>
      </w:r>
    </w:p>
    <w:p>
      <w:r>
        <w:br/>
        <w:t xml:space="preserve"> при посылке ему в С.-Петербург делового портфеля</w:t>
      </w:r>
    </w:p>
    <w:p>
      <w:r>
        <w:br/>
        <w:t>Колись було,&lt;br /&gt;</w:t>
        <w:br/>
        <w:t>Та вже давно —&lt;br /&gt;</w:t>
        <w:br/>
        <w:t>Аж за Богдана Хміля,&lt;br /&gt;</w:t>
        <w:br/>
        <w:t>Аби папір,&lt;br /&gt;</w:t>
        <w:br/>
        <w:t>Черкай на спір!..&lt;br /&gt;</w:t>
        <w:br/>
        <w:t>Писалось без портхвіля.&lt;br /&gt;</w:t>
        <w:br/>
        <w:t>Тепер інак,&lt;br /&gt;</w:t>
        <w:br/>
        <w:t>Та й мудро так:&lt;br /&gt;</w:t>
        <w:br/>
        <w:t>Вся сила, бач, в портхвілях!&lt;br /&gt;</w:t>
        <w:br/>
        <w:t>За те ж не лай&lt;br /&gt;</w:t>
        <w:br/>
        <w:t>І вибачай,&lt;br /&gt;</w:t>
        <w:br/>
        <w:t>Що пишуть, мов з похмілля!&lt;br /&gt;</w:t>
        <w:br/>
        <w:t>Воно й не див!&lt;br /&gt;</w:t>
        <w:br/>
        <w:t>Бо розум жив&lt;br /&gt;</w:t>
        <w:br/>
        <w:t>Тогді в старій хатинці,&lt;br /&gt;</w:t>
        <w:br/>
        <w:t>Тепер зійшов,&lt;br /&gt;</w:t>
        <w:br/>
        <w:t>Жить перейшов&lt;br /&gt;</w:t>
        <w:br/>
        <w:t>В мальованім будинці!&lt;br /&gt;</w:t>
        <w:br/>
        <w:t>2 марта 1857 г., Харьков</w:t>
      </w:r>
    </w:p>
    <w:p>
      <w:r>
        <w:br/>
        <w:t>*Син поета Й. П. Гулак-Артемовський (1828–1880) служив у Петербурзі.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Сыну моему…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