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Сумління</w:t>
      </w:r>
    </w:p>
    <w:p>
      <w:r>
        <w:br/>
        <w:t xml:space="preserve"> Ходім в сумну, нелюднену пустелю&lt;br /&gt;</w:t>
        <w:br/>
        <w:t>Величні сфінкси там стоять.&lt;br /&gt;</w:t>
        <w:br/>
        <w:t>В них люди віковічно сплять…&lt;br /&gt;</w:t>
        <w:br/>
        <w:t>Ми там збудуємо оселю;&lt;br /&gt;</w:t>
        <w:br/>
        <w:t>Ходім скоріше… Постривай,&lt;br /&gt;</w:t>
        <w:br/>
        <w:t>А Рідний Край?</w:t>
      </w:r>
    </w:p>
    <w:p>
      <w:r>
        <w:br/>
        <w:t>Ходім в буйне, шумно-веселе місто,&lt;br /&gt;</w:t>
        <w:br/>
        <w:t>Де в день і в ніч кипить бенкет.&lt;br /&gt;</w:t>
        <w:br/>
        <w:t>Там не голосить кулемет,&lt;br /&gt;</w:t>
        <w:br/>
        <w:t>А гра оркестра урочисто.&lt;br /&gt;</w:t>
        <w:br/>
        <w:t>Ходім скоріше… Постривай,&lt;br /&gt;</w:t>
        <w:br/>
        <w:t>А Рідний Край?</w:t>
      </w:r>
    </w:p>
    <w:p>
      <w:r>
        <w:br/>
        <w:t>Ходім туди, де вічно сяють зорі,&lt;br /&gt;</w:t>
        <w:br/>
        <w:t>Де вічно шелестить трава.&lt;br /&gt;</w:t>
        <w:br/>
        <w:t>Де сонце сяйво розлива.&lt;br /&gt;</w:t>
        <w:br/>
        <w:t>Не утікаючи за гори…&lt;br /&gt;</w:t>
        <w:br/>
        <w:t>Ходім скоріше… Постривай,&lt;br /&gt;</w:t>
        <w:br/>
        <w:t>А Рідний Край?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Сумління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