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Стежка</w:t>
      </w:r>
    </w:p>
    <w:p>
      <w:r>
        <w:br/>
        <w:t xml:space="preserve"> Стежка з головою&lt;br /&gt;</w:t>
        <w:br/>
        <w:t>Вкрилася травою&lt;br /&gt;</w:t>
        <w:br/>
        <w:t>І заснула. Спить.</w:t>
      </w:r>
    </w:p>
    <w:p>
      <w:r>
        <w:br/>
        <w:t>Я біленькі ніжки&lt;br /&gt;</w:t>
        <w:br/>
        <w:t>Полоскочу трішки —&lt;br /&gt;</w:t>
        <w:br/>
        <w:t>Хай встає й біжить.</w:t>
      </w:r>
    </w:p>
    <w:p>
      <w:r>
        <w:br/>
        <w:t>Хай тікає в поле,&lt;br /&gt;</w:t>
        <w:br/>
        <w:t>Аж на ті околи,&lt;br /&gt;</w:t>
        <w:br/>
        <w:t>Де ширяє птах.</w:t>
      </w:r>
    </w:p>
    <w:p>
      <w:r>
        <w:br/>
        <w:t>Але ні! Хай стежка,&lt;br /&gt;</w:t>
        <w:br/>
        <w:t>Люба траволежка,&lt;br /&gt;</w:t>
        <w:br/>
        <w:t>Політає в снах.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