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Співанка</w:t>
      </w:r>
    </w:p>
    <w:p>
      <w:r>
        <w:br/>
        <w:t xml:space="preserve"> Зашуміли темні лози&lt;br /&gt;</w:t>
        <w:br/>
        <w:t>Козакові при дорозі.&lt;br /&gt;</w:t>
        <w:br/>
        <w:t>По дорозі блудом ходить,&lt;br /&gt;</w:t>
        <w:br/>
        <w:t>Вороного свого водить,&lt;br /&gt;</w:t>
        <w:br/>
        <w:t>Золоту чашу носить,&lt;br /&gt;</w:t>
        <w:br/>
        <w:t>Капітана слезно просить:</w:t>
      </w:r>
    </w:p>
    <w:p>
      <w:r>
        <w:br/>
        <w:t>— Гей ти, пане капітане,&lt;br /&gt;</w:t>
        <w:br/>
        <w:t>Ти, козацький отамане,&lt;br /&gt;</w:t>
        <w:br/>
        <w:t>Дам ти меду, дам ти чашу,&lt;br /&gt;</w:t>
        <w:br/>
        <w:t>Лиш пусти мня в землю нашу,&lt;br /&gt;</w:t>
        <w:br/>
        <w:t>Лиш пусти до роду мого,&lt;br /&gt;</w:t>
        <w:br/>
        <w:t>Дам коня ще вороного.</w:t>
      </w:r>
    </w:p>
    <w:p>
      <w:r>
        <w:br/>
        <w:t>— Дурно, козак, дурно тужиш,&lt;br /&gt;</w:t>
        <w:br/>
        <w:t>Бо не підеш — аж дослужиш;&lt;br /&gt;</w:t>
        <w:br/>
        <w:t>А як будеш що казати,&lt;br /&gt;</w:t>
        <w:br/>
        <w:t>То тя скажу прикувати&lt;br /&gt;</w:t>
        <w:br/>
        <w:t>До коня до вороного,&lt;br /&gt;</w:t>
        <w:br/>
        <w:t>Козаченька молодого.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