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Спи, дитиночко кохана…</w:t>
      </w:r>
    </w:p>
    <w:p>
      <w:r>
        <w:br/>
        <w:t xml:space="preserve"> Спи, дитиночко кохана,&lt;br /&gt;</w:t>
        <w:br/>
        <w:t>Баю, люлі, бай,</w:t>
      </w:r>
    </w:p>
    <w:p>
      <w:r>
        <w:br/>
        <w:t>А ти, місяцю, до рана&lt;br /&gt;</w:t>
        <w:br/>
        <w:t>В колисоньку сяй.</w:t>
      </w:r>
    </w:p>
    <w:p>
      <w:r>
        <w:br/>
        <w:t>Стану я казки казати&lt;br /&gt;</w:t>
        <w:br/>
        <w:t>Та співать пісні,</w:t>
      </w:r>
    </w:p>
    <w:p>
      <w:r>
        <w:br/>
        <w:t>Щоб ти щастя міг зазнати&lt;br /&gt;</w:t>
        <w:br/>
        <w:t>Хоч в дитячім сні.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Спи, дитиночко кохана…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