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Сосна ("На півночі дикій...")</w:t>
      </w:r>
    </w:p>
    <w:p>
      <w:r>
        <w:br/>
        <w:t xml:space="preserve"> На півночі дикій стоїть в самотині&lt;br /&gt;</w:t>
        <w:br/>
        <w:t>На голій вершині сосна,&lt;br /&gt;</w:t>
        <w:br/>
        <w:t>І тихо дрімає, і снігом сипучим,&lt;br /&gt;</w:t>
        <w:br/>
        <w:t>Як ризою вкрита вона.</w:t>
      </w:r>
    </w:p>
    <w:p>
      <w:r>
        <w:br/>
        <w:t>І мариться їй, що в далекій пустині,&lt;br /&gt;</w:t>
        <w:br/>
        <w:t>Де сонце встає золоте,&lt;br /&gt;</w:t>
        <w:br/>
        <w:t>Одна і сумна на камінні горючім,&lt;br /&gt;</w:t>
        <w:br/>
        <w:t>Красуючись, пальма росте.</w:t>
      </w:r>
    </w:p>
    <w:p>
      <w:r>
        <w:br/>
        <w:t>&lt;blockquote class="cita" style='text-align:left'&gt;Переклад Миколи Упеника&lt;/blockquote&gt;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Сосна ("На півночі дикій...")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