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Сьогодні за тонким парканом без розцвітає...</w:t>
      </w:r>
    </w:p>
    <w:p>
      <w:r>
        <w:br/>
        <w:t xml:space="preserve"> Сьогодні за тонким парканом без розцвітає...&lt;br /&gt;</w:t>
        <w:br/>
        <w:t>І молоді кущі прозоро-чисті,&lt;br /&gt;</w:t>
        <w:br/>
        <w:t>І вітер лагідний свій повів чистий&lt;br /&gt;</w:t>
        <w:br/>
        <w:t>В ранкові пахощі вплітає...&lt;br /&gt;</w:t>
        <w:br/>
        <w:t>Сьогодні за тонким парканом без розцвітає...&lt;br /&gt;</w:t>
        <w:br/>
        <w:t>Сьогодні диво-сніг паде із пелюстків рожевих...&lt;br /&gt;</w:t>
        <w:br/>
        <w:t>Сьогодні яблуні вже гублять сніг,&lt;br /&gt;</w:t>
        <w:br/>
        <w:t>Сьогодні не спинить думок моїх,&lt;br /&gt;</w:t>
        <w:br/>
        <w:t>Не розв&amp;#180;язати низки справ буденних,&lt;br /&gt;</w:t>
        <w:br/>
        <w:t>Сьогодні диво-сніг паде із пелюстків рожевих...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Сьогодні за тонким парканом без розцвітає...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