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для чтителей руського язика</w:t>
      </w:r>
    </w:p>
    <w:p>
      <w:r>
        <w:br/>
        <w:t xml:space="preserve"> Дайте руки, юні други,&lt;br /&gt;</w:t>
        <w:br/>
        <w:t>Серце к серцю най припаде,&lt;br /&gt;</w:t>
        <w:br/>
        <w:t>Най щезають тяжкі туги,&lt;br /&gt;</w:t>
        <w:br/>
        <w:t>Ум охота най засяде.&lt;br /&gt;</w:t>
        <w:br/>
        <w:t>Разом, разом, хто сил має,&lt;br /&gt;</w:t>
        <w:br/>
        <w:t>Гоніть з Русі мраки тьмаві;&lt;br /&gt;</w:t>
        <w:br/>
        <w:t>Зависть най нас не спиняє,-&lt;br /&gt;</w:t>
        <w:br/>
        <w:t>Разом к світлу, други жваві!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для чтителей руського язика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