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Сiряк я, рiс...</w:t>
      </w:r>
    </w:p>
    <w:p>
      <w:r>
        <w:br/>
        <w:t xml:space="preserve"> Сiряк я, рiс...&lt;br /&gt;</w:t>
        <w:br/>
        <w:t>I роки лiсом осiли. Корi&lt;br /&gt;</w:t>
        <w:br/>
        <w:t>I собi радi бiдарi босi.&lt;br /&gt;</w:t>
        <w:br/>
        <w:t>Сiро рiс&lt;br /&gt;</w:t>
        <w:br/>
        <w:t>Я.&lt;br /&gt;</w:t>
        <w:br/>
        <w:t>Сiро дорiс&lt;br /&gt;</w:t>
        <w:br/>
        <w:t>Вiрами раю. А римарiв —&lt;br /&gt;</w:t>
        <w:br/>
        <w:t>У&lt;br /&gt;</w:t>
        <w:br/>
        <w:t>Вiрш-рiв.&lt;br /&gt;</w:t>
        <w:br/>
        <w:t>Драгна — в авангард.&lt;br /&gt;</w:t>
        <w:br/>
        <w:t>I — бос собi.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Сiряк я, рiс...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