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Швидка робота</w:t>
      </w:r>
    </w:p>
    <w:p>
      <w:r>
        <w:br/>
        <w:t xml:space="preserve"> Байка&lt;br /&gt;</w:t>
        <w:br/>
        <w:t>Сім суток по воду ходив до ставу Рак.&lt;br /&gt;</w:t>
        <w:br/>
        <w:t>На восьмий день так-сяк&lt;br /&gt;</w:t>
        <w:br/>
        <w:t>Її він доволік до хати,&lt;br /&gt;</w:t>
        <w:br/>
        <w:t>Ще трохи відпочив, та й ну перетягати&lt;br /&gt;</w:t>
        <w:br/>
        <w:t>Через поріг... Клешнею зачепивсь,&lt;br /&gt;</w:t>
        <w:br/>
        <w:t>А кухлик нахиливсь,&lt;br /&gt;</w:t>
        <w:br/>
        <w:t>І розлилась вода, — пропали всі клопоти!..&lt;br /&gt;</w:t>
        <w:br/>
        <w:t>"Нема добра із скорої роботи! —&lt;br /&gt;</w:t>
        <w:br/>
        <w:t>Говорить, сапаючи, Рак, —&lt;br /&gt;</w:t>
        <w:br/>
        <w:t>Було б не поспішаться так..."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Швидка робота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