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Школа</w:t>
      </w:r>
    </w:p>
    <w:p>
      <w:r>
        <w:br/>
        <w:t xml:space="preserve"> Наче вулик, наша школа,&lt;br /&gt;</w:t>
        <w:br/>
        <w:t>Вся вона гуде, як рій.&lt;br /&gt;</w:t>
        <w:br/>
        <w:t>І здається, що довкола&lt;br /&gt;</w:t>
        <w:br/>
        <w:t>Розквітають квіти мрій.</w:t>
      </w:r>
    </w:p>
    <w:p>
      <w:r>
        <w:br/>
        <w:t>Бігають, сміються діти,&lt;br /&gt;</w:t>
        <w:br/>
        <w:t>Та — лиш дзвоник задзвенить —&lt;br /&gt;</w:t>
        <w:br/>
        <w:t>Стане тихо, ніби в квіти&lt;br /&gt;</w:t>
        <w:br/>
        <w:t>Поховались бджоли вмить.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