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Шехерезада, II</w:t>
      </w:r>
    </w:p>
    <w:p>
      <w:r>
        <w:br/>
        <w:t xml:space="preserve"> Стогнала ніч. Вже гострі глиці&lt;br /&gt;</w:t>
        <w:br/>
        <w:t>Проколювали більма дня,&lt;br /&gt;</w:t>
        <w:br/>
        <w:t>І синьо-золоті грімниці&lt;br /&gt;</w:t>
        <w:br/>
        <w:t>Дражнили відгульня-коня.</w:t>
      </w:r>
    </w:p>
    <w:p>
      <w:r>
        <w:br/>
        <w:t>Розбурхалася хмар армада,&lt;br /&gt;</w:t>
        <w:br/>
        <w:t>А ти опалена в огні,&lt;br /&gt;</w:t>
        <w:br/>
        <w:t>Ти вся любов і вічна зрада,&lt;br /&gt;</w:t>
        <w:br/>
        <w:t>Летіла охляп на коні.</w:t>
      </w:r>
    </w:p>
    <w:p>
      <w:r>
        <w:br/>
        <w:t>Під копитом тріщали ребра,&lt;br /&gt;</w:t>
        <w:br/>
        <w:t>Впинались очі в образи&lt;br /&gt;</w:t>
        <w:br/>
        <w:t>А ти розпліскувала цебра&lt;br /&gt;</w:t>
        <w:br/>
        <w:t>Передсвітанної грози.</w:t>
      </w:r>
    </w:p>
    <w:p>
      <w:r>
        <w:br/>
        <w:t>Із бур, о молода гонице,&lt;br /&gt;</w:t>
        <w:br/>
        <w:t>Ти пролила своє дання —&lt;br /&gt;</w:t>
        <w:br/>
        <w:t>І світом гомін і стрілиці&lt;br /&gt;</w:t>
        <w:br/>
        <w:t>Дзвінкокопитного коня.&lt;br /&gt;</w:t>
        <w:br/>
        <w:t>ЧЕРВОНИЙ ШЛЯХ. 1923, ч. 9, с. 40; передрук із збірки ПРОРОСТЕНЬ. Київ, 1926, с. 17-18.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Шехерезада, II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