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таке, мамо, Космач?..</w:t>
      </w:r>
    </w:p>
    <w:p>
      <w:r>
        <w:br/>
        <w:t xml:space="preserve"> – Що таке, мамо, Космач?&lt;br /&gt;</w:t>
        <w:br/>
        <w:t>Скільки присілків у нього?&lt;br /&gt;</w:t>
        <w:br/>
        <w:t>– Сину, це материн плач.&lt;br /&gt;</w:t>
        <w:br/>
        <w:t>В неї немає нікого.</w:t>
      </w:r>
    </w:p>
    <w:p>
      <w:r>
        <w:br/>
        <w:t>– Хто його, мамо, зіткав?&lt;br /&gt;</w:t>
        <w:br/>
        <w:t>Звідки воскОвії плити?&lt;br /&gt;</w:t>
        <w:br/>
        <w:t>– Сину, це з жовтих отав.&lt;br /&gt;</w:t>
        <w:br/>
        <w:t>Бог не велів їх косити.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таке, мамо, Космач?..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