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Для золотого, доброго засіву&lt;br /&gt;</w:t>
        <w:br/>
        <w:t>я відберу зернятко до зерняти.&lt;br /&gt;</w:t>
        <w:br/>
        <w:t>Як прийдуть сходи – буду я щасливий,&lt;br /&gt;</w:t>
        <w:br/>
        <w:t>а в поосіння – буду я багатий!&lt;br /&gt;</w:t>
        <w:br/>
        <w:t>І не біда, що біль чи смуток серця&lt;br /&gt;</w:t>
        <w:br/>
        <w:t>почується у вірші а чи слові:&lt;br /&gt;</w:t>
        <w:br/>
        <w:t>якщо життям прийдешнім серце б’ється –&lt;br /&gt;</w:t>
        <w:br/>
        <w:t>воно й болить з великої любові!..</w:t>
      </w:r>
    </w:p>
    <w:p>
      <w:r>
        <w:br/>
        <w:t>1960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