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</w:t>
      </w:r>
    </w:p>
    <w:p>
      <w:r>
        <w:br/>
        <w:t xml:space="preserve"> – Літак?&lt;br /&gt;</w:t>
        <w:br/>
        <w:t>– Так!&lt;br /&gt;</w:t>
        <w:br/>
        <w:t>– У вікні?&lt;br /&gt;</w:t>
        <w:br/>
        <w:t>– Ні,&lt;br /&gt;</w:t>
        <w:br/>
        <w:t>он там.&lt;br /&gt;</w:t>
        <w:br/>
        <w:t>– Сам?&lt;br /&gt;</w:t>
        <w:br/>
        <w:t>– Не сам,&lt;br /&gt;</w:t>
        <w:br/>
        <w:t>із хмариною&lt;br /&gt;</w:t>
        <w:br/>
        <w:t>темно-синьою.&lt;br /&gt;</w:t>
        <w:br/>
        <w:t>– Так то ж місяць&lt;br /&gt;</w:t>
        <w:br/>
        <w:t>небо місить,&lt;br /&gt;</w:t>
        <w:br/>
        <w:t>хлібчик сонця пече.&lt;br /&gt;</w:t>
        <w:br/>
        <w:t>– А хмара?&lt;br /&gt;</w:t>
        <w:br/>
        <w:t>– Гаряча пара&lt;br /&gt;</w:t>
        <w:br/>
        <w:t>від хлібця в небо тече.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