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Рінь</w:t>
      </w:r>
    </w:p>
    <w:p>
      <w:r>
        <w:br/>
        <w:t xml:space="preserve"> Де шлях у жовті врізується стіни&lt;br /&gt;</w:t>
        <w:br/>
        <w:t>І урвище над кручею стремить,&lt;br /&gt;</w:t>
        <w:br/>
        <w:t>Наш погляд неуважливий на мить&lt;br /&gt;</w:t>
        <w:br/>
        <w:t>Затримує жорсткий прошарок ріни.</w:t>
      </w:r>
    </w:p>
    <w:p>
      <w:r>
        <w:br/>
        <w:t>Вода суха і сіра. Але вії&lt;br /&gt;</w:t>
        <w:br/>
        <w:t>Примкнеш перед камінням у піску&lt;br /&gt;</w:t>
        <w:br/>
        <w:t>І раптом чуєш слу вод рвучку&lt;br /&gt;</w:t>
        <w:br/>
        <w:t>І різкість вітру, що над ними віяв.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